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3F6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-80645</wp:posOffset>
            </wp:positionH>
            <wp:positionV relativeFrom="page">
              <wp:posOffset>60960</wp:posOffset>
            </wp:positionV>
            <wp:extent cx="7764145" cy="10333355"/>
            <wp:effectExtent l="0" t="0" r="8255" b="14605"/>
            <wp:wrapNone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4145" cy="1033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FE2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8259C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50BF6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3C27CA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78A4FF4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7FE7A57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0D2595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11A605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125F767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5299BE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59113F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87DA0F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FA65DE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863504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02AE9D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C43A84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74F1DDB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Общие сведения об</w:t>
      </w:r>
      <w:r>
        <w:rPr>
          <w:b/>
          <w:bCs/>
          <w:color w:val="252525"/>
          <w:spacing w:val="-2"/>
          <w:sz w:val="28"/>
          <w:szCs w:val="28"/>
        </w:rPr>
        <w:t> </w:t>
      </w:r>
      <w:r>
        <w:rPr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0"/>
        <w:gridCol w:w="6767"/>
      </w:tblGrid>
      <w:tr w14:paraId="5FA2C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636F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2F36E">
            <w:pPr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детский сад комбинированного вида №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26 «Буратино» (МАДОУ №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26)</w:t>
            </w:r>
          </w:p>
        </w:tc>
      </w:tr>
      <w:tr w14:paraId="76F8D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456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AAB11">
            <w:pPr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Калиниченко Елена Михайловна</w:t>
            </w:r>
          </w:p>
        </w:tc>
      </w:tr>
      <w:tr w14:paraId="0406E9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12EB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C74D6">
            <w:pPr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452000 Республика Башкортостан, г.Белебей, ул.Интернациональная 128</w:t>
            </w:r>
          </w:p>
        </w:tc>
      </w:tr>
      <w:tr w14:paraId="5CD8D4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C224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DCB97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8(347) 86 3-29-37</w:t>
            </w:r>
          </w:p>
        </w:tc>
      </w:tr>
      <w:tr w14:paraId="46391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B0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284BF">
            <w:pPr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ds26buratino@mail.ru</w:t>
            </w:r>
          </w:p>
        </w:tc>
      </w:tr>
      <w:tr w14:paraId="6C1392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5083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E38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Глава Администрации муниципального района Белебеевский район Республики Башкортостан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Комитет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Энск</w:t>
            </w:r>
          </w:p>
        </w:tc>
      </w:tr>
      <w:tr w14:paraId="6F2417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59D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A0D7E">
            <w:pPr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1972 год</w:t>
            </w:r>
          </w:p>
        </w:tc>
      </w:tr>
      <w:tr w14:paraId="67CDC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AD48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0A278">
            <w:pPr>
              <w:pStyle w:val="1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серия 02 №002037 Рег.№ 1083 от 21.11.2011г. бессрочная образовательная деятельность по образовательным  программам</w:t>
            </w:r>
          </w:p>
          <w:p w14:paraId="55F79A21">
            <w:pPr>
              <w:rPr>
                <w:lang w:val="ru-RU"/>
              </w:rPr>
            </w:pPr>
          </w:p>
        </w:tc>
      </w:tr>
    </w:tbl>
    <w:p w14:paraId="48A0BE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 детский сад комбинированного вида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26 «Буратино»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1984,4 кв.м,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 площадь помещений,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территория – 0,906 га.</w:t>
      </w:r>
    </w:p>
    <w:p w14:paraId="779683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386D76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44FAF8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с 07:00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19:00. </w:t>
      </w:r>
    </w:p>
    <w:p w14:paraId="03CEF520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</w:p>
    <w:p w14:paraId="2D7211AE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6A735258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</w:t>
      </w:r>
      <w:r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14:paraId="326F91DD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образовательной деятельности</w:t>
      </w:r>
    </w:p>
    <w:p w14:paraId="70A8CF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14:paraId="52FCD4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14:paraId="2F3B16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</w:p>
    <w:p w14:paraId="35320F6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компенсирующей  направленности.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2037"/>
        <w:gridCol w:w="2012"/>
        <w:gridCol w:w="1964"/>
      </w:tblGrid>
      <w:tr w14:paraId="08BE70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BD39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DBF6C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02585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320E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14:paraId="26B2B5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70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4F2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раннего</w:t>
            </w:r>
          </w:p>
          <w:p w14:paraId="1816D4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C31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132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14:paraId="70FBA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649E4"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2E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Младшая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47A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D6173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14:paraId="247B36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31B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4531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23A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8BAE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14:paraId="36E79A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08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7949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4E8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4A9B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14:paraId="532098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F4D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A5FF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54B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49EE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14:paraId="1A3686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E51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пенсирующие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B80B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E84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96F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1ACE6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4D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6500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053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AA6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F491B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5E4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FC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1107B">
            <w:pPr>
              <w:rPr>
                <w:lang w:val="ru-RU"/>
              </w:rPr>
            </w:pPr>
            <w:r>
              <w:rPr>
                <w:lang w:val="ru-RU"/>
              </w:rPr>
              <w:t>177</w:t>
            </w:r>
          </w:p>
        </w:tc>
      </w:tr>
    </w:tbl>
    <w:p w14:paraId="67ED54C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EC94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2C03A2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14:paraId="5C39C2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14:paraId="66FD6C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>
        <w:rPr>
          <w:rFonts w:hAnsi="Times New Roman" w:cs="Times New Roman"/>
          <w:sz w:val="24"/>
          <w:szCs w:val="24"/>
          <w:lang w:val="ru-RU"/>
        </w:rPr>
        <w:t>в апреле</w:t>
      </w: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2025 года.</w:t>
      </w: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1F5D4A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14:paraId="1DF36D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5CD2A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5"/>
        <w:gridCol w:w="1815"/>
        <w:gridCol w:w="4987"/>
      </w:tblGrid>
      <w:tr w14:paraId="32271F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2E83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3C34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1F9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14:paraId="48641E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3A0C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1BC34">
            <w:pPr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6786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76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14:paraId="1E8FE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3331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323D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156A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13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14:paraId="290EF9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916D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FCD8C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14C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14:paraId="21E393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85A7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C9BB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98E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1EBECA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790"/>
        <w:gridCol w:w="4913"/>
      </w:tblGrid>
      <w:tr w14:paraId="7F3CBE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06E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11B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30F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14:paraId="169975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D98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8EB9B">
            <w:pPr>
              <w:rPr>
                <w:lang w:val="ru-RU"/>
              </w:rPr>
            </w:pPr>
            <w:r>
              <w:rPr>
                <w:lang w:val="ru-RU"/>
              </w:rPr>
              <w:t xml:space="preserve"> 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8B32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14:paraId="20667A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BFDD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339A1">
            <w:pPr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438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42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14:paraId="3A4CF4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37E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987E1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5F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38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7E9F1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9E29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63931E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Управления образования , приказ от 28.01.2025 № 15.</w:t>
      </w:r>
    </w:p>
    <w:p w14:paraId="23F6B3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231142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14:paraId="02698D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4"/>
        <w:gridCol w:w="6713"/>
      </w:tblGrid>
      <w:tr w14:paraId="5E7781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846B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EBA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14:paraId="2ADD05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69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6E7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«Права ребенка. Обязанности родителей», «Как воспитать патриотизм у дошкольников».</w:t>
            </w:r>
          </w:p>
          <w:p w14:paraId="7FBE7B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 памяток «Повышение роли отца в семье». «Библиотека домашнего чтения» с детскими произведениями о войне.</w:t>
            </w:r>
          </w:p>
          <w:p w14:paraId="5D3C97F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детей совместно с родителями по памятным местам города.</w:t>
            </w:r>
          </w:p>
        </w:tc>
      </w:tr>
      <w:tr w14:paraId="3AEDAF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3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34B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Утренники, досуги в честь Дня защитника Отечества, 80-летия Дня Победы в ВОВ, Дня народного единства, Дня Неизвестного Солдата, спортивный праздник «Вместе мы сила!»</w:t>
            </w:r>
          </w:p>
        </w:tc>
      </w:tr>
      <w:tr w14:paraId="2CF365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39F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75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«Расскажем детям о войне»: чтение художественной литературы по тематике подвига и героизма участников войны, патриотизма и любви к Родине.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гостиная «Песни с которыми мы победили»: разучивание и исполнение песен, театрализация, драматизация, этюды-инсценировки на патриотические темы.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экскурсий и выставок, организуемых городом в честь Года защитника Отечества.</w:t>
            </w:r>
          </w:p>
        </w:tc>
      </w:tr>
      <w:tr w14:paraId="335CB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5BE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D2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«Вместе – мы сила», «Моя семья и ВОВ» и др.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стены памяти к 9 мая. Акция «Окна Победы»</w:t>
            </w:r>
          </w:p>
        </w:tc>
      </w:tr>
      <w:tr w14:paraId="2BBAD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130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DC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Международной просветительской акции «Диктант Победы», в мероприятиях и акциях партнеров, организуемых регионом – акции «Посылка солдату», «Талисман добра», «Георгиевская лента» спортивных соревнованиях, флешмобах, благотворительных акциях, открытых занятиях и т. д.</w:t>
            </w:r>
          </w:p>
        </w:tc>
      </w:tr>
    </w:tbl>
    <w:p w14:paraId="7CB649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3976CF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функционируют 12 кружков, организация которых проходит по дополнительным 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художественной и социально-гуманитарной направлениях.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этим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 На декабрь 2025 года численность воспитанников, занимающихся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программам, составило 177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человек. В конце учебного года каждая группа проводила отчетные мероприятия по дополнительному образованию – «Театральная неделя». Активное участие в данных мероприятиях принимали родители ( обсуждение сценариев, подготовка и изготовление костюмов и атрибутов)</w:t>
      </w:r>
    </w:p>
    <w:p w14:paraId="7A052E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Style w:val="8"/>
        <w:tblW w:w="10774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418"/>
        <w:gridCol w:w="1134"/>
        <w:gridCol w:w="1701"/>
        <w:gridCol w:w="1585"/>
        <w:gridCol w:w="2242"/>
      </w:tblGrid>
      <w:tr w14:paraId="5B5BA8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D0F527F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8" w:type="dxa"/>
          </w:tcPr>
          <w:p w14:paraId="17D92AA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Направлен-ность </w:t>
            </w:r>
          </w:p>
        </w:tc>
        <w:tc>
          <w:tcPr>
            <w:tcW w:w="1134" w:type="dxa"/>
          </w:tcPr>
          <w:p w14:paraId="443DA17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701" w:type="dxa"/>
          </w:tcPr>
          <w:p w14:paraId="6C863B68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85" w:type="dxa"/>
          </w:tcPr>
          <w:p w14:paraId="1A5D3CE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42" w:type="dxa"/>
          </w:tcPr>
          <w:p w14:paraId="1605B1F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14:paraId="71C434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06592AA">
            <w:pPr>
              <w:pStyle w:val="10"/>
              <w:numPr>
                <w:ilvl w:val="0"/>
                <w:numId w:val="1"/>
              </w:numPr>
              <w:spacing w:after="0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студия «Малый театрик».</w:t>
            </w:r>
          </w:p>
        </w:tc>
        <w:tc>
          <w:tcPr>
            <w:tcW w:w="1418" w:type="dxa"/>
          </w:tcPr>
          <w:p w14:paraId="664B3A88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Худ-ая </w:t>
            </w:r>
          </w:p>
        </w:tc>
        <w:tc>
          <w:tcPr>
            <w:tcW w:w="1134" w:type="dxa"/>
          </w:tcPr>
          <w:p w14:paraId="0EDF2C0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14:paraId="4726E925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детей</w:t>
            </w:r>
          </w:p>
          <w:p w14:paraId="6ACC7AC3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 гр.№10</w:t>
            </w:r>
          </w:p>
        </w:tc>
        <w:tc>
          <w:tcPr>
            <w:tcW w:w="1701" w:type="dxa"/>
          </w:tcPr>
          <w:p w14:paraId="1062E3A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2AD81A8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  <w:tc>
          <w:tcPr>
            <w:tcW w:w="1585" w:type="dxa"/>
          </w:tcPr>
          <w:p w14:paraId="305C99B5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с 15.30 до 16.00</w:t>
            </w:r>
          </w:p>
        </w:tc>
        <w:tc>
          <w:tcPr>
            <w:tcW w:w="2242" w:type="dxa"/>
          </w:tcPr>
          <w:p w14:paraId="1BA71C77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«Арт-фантазия» Э.Г.Чуриловой</w:t>
            </w:r>
          </w:p>
        </w:tc>
      </w:tr>
      <w:tr w14:paraId="7B51E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CFB010C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 студия «Веселые каблучки»</w:t>
            </w:r>
          </w:p>
        </w:tc>
        <w:tc>
          <w:tcPr>
            <w:tcW w:w="1418" w:type="dxa"/>
          </w:tcPr>
          <w:p w14:paraId="1A12A862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14:paraId="10386644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лет-10 детей</w:t>
            </w:r>
          </w:p>
          <w:p w14:paraId="3F4445D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старш., гр.№8</w:t>
            </w:r>
          </w:p>
        </w:tc>
        <w:tc>
          <w:tcPr>
            <w:tcW w:w="1701" w:type="dxa"/>
          </w:tcPr>
          <w:p w14:paraId="303401F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Волкова Е. А.</w:t>
            </w:r>
          </w:p>
        </w:tc>
        <w:tc>
          <w:tcPr>
            <w:tcW w:w="1585" w:type="dxa"/>
          </w:tcPr>
          <w:p w14:paraId="73660355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с 15.30 до 17.00</w:t>
            </w:r>
          </w:p>
        </w:tc>
        <w:tc>
          <w:tcPr>
            <w:tcW w:w="2242" w:type="dxa"/>
          </w:tcPr>
          <w:p w14:paraId="1CDCDEE5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для доп. образования детей «Веселый каблучок» О. А. Кургузовой</w:t>
            </w:r>
          </w:p>
        </w:tc>
      </w:tr>
      <w:tr w14:paraId="4115B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1E3D7A51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кружки в группах №3,5,7,9,10,11,12</w:t>
            </w:r>
          </w:p>
          <w:p w14:paraId="45D244BE">
            <w:pPr>
              <w:spacing w:before="0" w:after="0"/>
              <w:rPr>
                <w:sz w:val="24"/>
                <w:szCs w:val="24"/>
              </w:rPr>
            </w:pPr>
          </w:p>
          <w:p w14:paraId="663C1AC8">
            <w:pPr>
              <w:spacing w:before="0" w:after="0"/>
              <w:rPr>
                <w:sz w:val="24"/>
                <w:szCs w:val="24"/>
              </w:rPr>
            </w:pPr>
          </w:p>
          <w:p w14:paraId="766C04F5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975E2B2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14:paraId="224188C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лет, младшие-подгот. группы</w:t>
            </w:r>
          </w:p>
        </w:tc>
        <w:tc>
          <w:tcPr>
            <w:tcW w:w="1701" w:type="dxa"/>
          </w:tcPr>
          <w:p w14:paraId="2A8CC24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младшие-подгот. групп</w:t>
            </w:r>
          </w:p>
        </w:tc>
        <w:tc>
          <w:tcPr>
            <w:tcW w:w="1585" w:type="dxa"/>
          </w:tcPr>
          <w:p w14:paraId="5720937F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14:paraId="536BD72F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Н. Ф. «Театр-творчество-дети», «Арт-фантазия» Э.Г.Чуриловой</w:t>
            </w:r>
          </w:p>
        </w:tc>
      </w:tr>
      <w:tr w14:paraId="7FBE5B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DE5462F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сенсорному развитию детей раннего возраста в группах №1,2,4</w:t>
            </w:r>
          </w:p>
        </w:tc>
        <w:tc>
          <w:tcPr>
            <w:tcW w:w="1418" w:type="dxa"/>
          </w:tcPr>
          <w:p w14:paraId="1F6CE9F4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Социально-гуманитарная </w:t>
            </w:r>
          </w:p>
        </w:tc>
        <w:tc>
          <w:tcPr>
            <w:tcW w:w="1134" w:type="dxa"/>
          </w:tcPr>
          <w:p w14:paraId="5F40966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1,5-3 года</w:t>
            </w:r>
          </w:p>
        </w:tc>
        <w:tc>
          <w:tcPr>
            <w:tcW w:w="1701" w:type="dxa"/>
          </w:tcPr>
          <w:p w14:paraId="3CD5DCD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Николаева О.А., Овсянникова П.И.</w:t>
            </w:r>
          </w:p>
        </w:tc>
        <w:tc>
          <w:tcPr>
            <w:tcW w:w="1585" w:type="dxa"/>
          </w:tcPr>
          <w:p w14:paraId="7D634B76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14:paraId="20B79B8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разработанная программа по дополнительному образованию(сенсорное развитие)</w:t>
            </w:r>
          </w:p>
        </w:tc>
      </w:tr>
      <w:tr w14:paraId="76C51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34CCE5E9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татарского языка «Туган тел»</w:t>
            </w:r>
          </w:p>
        </w:tc>
        <w:tc>
          <w:tcPr>
            <w:tcW w:w="1418" w:type="dxa"/>
          </w:tcPr>
          <w:p w14:paraId="2DABE362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14:paraId="186B74F0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лет, 8 детей подготовительной гр.№6</w:t>
            </w:r>
          </w:p>
        </w:tc>
        <w:tc>
          <w:tcPr>
            <w:tcW w:w="1701" w:type="dxa"/>
          </w:tcPr>
          <w:p w14:paraId="1CDEBF1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Вильданова Л.Г.</w:t>
            </w:r>
          </w:p>
        </w:tc>
        <w:tc>
          <w:tcPr>
            <w:tcW w:w="1585" w:type="dxa"/>
          </w:tcPr>
          <w:p w14:paraId="430701C5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14:paraId="737AA21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разработанная программа по дополнительному образованию</w:t>
            </w:r>
          </w:p>
        </w:tc>
      </w:tr>
      <w:tr w14:paraId="752522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ECC9DF9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чувашского языка «Таван челхе»</w:t>
            </w:r>
          </w:p>
        </w:tc>
        <w:tc>
          <w:tcPr>
            <w:tcW w:w="1418" w:type="dxa"/>
          </w:tcPr>
          <w:p w14:paraId="0CB8FD3D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14:paraId="56752487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года,10 детей младшей гр.</w:t>
            </w:r>
          </w:p>
        </w:tc>
        <w:tc>
          <w:tcPr>
            <w:tcW w:w="1701" w:type="dxa"/>
          </w:tcPr>
          <w:p w14:paraId="3041532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Григорьева А.Ю.</w:t>
            </w:r>
          </w:p>
        </w:tc>
        <w:tc>
          <w:tcPr>
            <w:tcW w:w="1585" w:type="dxa"/>
          </w:tcPr>
          <w:p w14:paraId="637FD7CC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14:paraId="0BFC5F3B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разработанная программа по дополнительному образованию</w:t>
            </w:r>
          </w:p>
        </w:tc>
      </w:tr>
      <w:tr w14:paraId="41D6F6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2A20A212">
            <w:pPr>
              <w:pStyle w:val="10"/>
              <w:numPr>
                <w:ilvl w:val="0"/>
                <w:numId w:val="1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1418" w:type="dxa"/>
          </w:tcPr>
          <w:p w14:paraId="720DA7C4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14:paraId="773A7BB7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лет, 10 детей подготовительной </w:t>
            </w:r>
          </w:p>
        </w:tc>
        <w:tc>
          <w:tcPr>
            <w:tcW w:w="1701" w:type="dxa"/>
          </w:tcPr>
          <w:p w14:paraId="5FA0DE6A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Мазова Л.Н.</w:t>
            </w:r>
          </w:p>
        </w:tc>
        <w:tc>
          <w:tcPr>
            <w:tcW w:w="1585" w:type="dxa"/>
          </w:tcPr>
          <w:p w14:paraId="2AAD149C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14:paraId="5C970E61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разработанная программа по дополнительному образованию</w:t>
            </w:r>
          </w:p>
        </w:tc>
      </w:tr>
    </w:tbl>
    <w:p w14:paraId="29B2A02E">
      <w:pPr>
        <w:pStyle w:val="1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976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14:paraId="02D1467D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Охват дополнительным образованием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2025 году составил 100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процентов. Это 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27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процентов больше, чем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2024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году.</w:t>
      </w:r>
      <w:r>
        <w:rPr>
          <w:lang w:val="ru-RU"/>
        </w:rPr>
        <w:br w:type="textWrapping"/>
      </w:r>
      <w:r>
        <w:rPr>
          <w:rFonts w:hAnsi="Times New Roman" w:cs="Times New Roman"/>
          <w:sz w:val="24"/>
          <w:szCs w:val="24"/>
          <w:lang w:val="ru-RU"/>
        </w:rPr>
        <w:t xml:space="preserve"> Детский сад планирует в 2026 года начать реализовывать новые программы дополнительного образования по</w:t>
      </w:r>
      <w:r>
        <w:rPr>
          <w:rFonts w:hAnsi="Times New Roman" w:cs="Times New Roman"/>
          <w:sz w:val="24"/>
          <w:szCs w:val="24"/>
        </w:rPr>
        <w:t>  </w:t>
      </w:r>
      <w:r>
        <w:rPr>
          <w:rFonts w:hAnsi="Times New Roman" w:cs="Times New Roman"/>
          <w:sz w:val="24"/>
          <w:szCs w:val="24"/>
          <w:lang w:val="ru-RU"/>
        </w:rPr>
        <w:t xml:space="preserve">естественно-научной направленности. </w:t>
      </w:r>
    </w:p>
    <w:p w14:paraId="5E23900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наличии. Возрастные группы укомплектованы не полностью, имеются вакантные места.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художественному и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социально-гуманитарному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14:paraId="0E1A882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649B294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II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системы управления организации</w:t>
      </w:r>
    </w:p>
    <w:p w14:paraId="5328D5F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 уставом Детского сада.</w:t>
      </w:r>
    </w:p>
    <w:p w14:paraId="69B53C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4261A37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8"/>
        <w:gridCol w:w="7409"/>
      </w:tblGrid>
      <w:tr w14:paraId="13E99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D76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0759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14:paraId="10C787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01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D9E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14:paraId="0DBF4E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4521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96C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12769F7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06D78E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7CC3402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14:paraId="6AE04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799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501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0678263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0CD0EE6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2D51AF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2C36A37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793882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258F250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418D3BF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14:paraId="22255E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033C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97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6F9172F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784CE23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C55042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3D87698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7AAA2D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49ECAC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</w:t>
      </w:r>
    </w:p>
    <w:p w14:paraId="1E3DD5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связи с утверждением приказа Минпросвещения России от 06.11.2024 № 779 Детский сад провел анализ документации, которую ведут педагогические работники, ОП ДО. Документацию, которая связана с реализацией ОП ДО, продолжают вести воспитатели, а именно:</w:t>
      </w:r>
    </w:p>
    <w:p w14:paraId="131297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карты педагогической диагностики достижения планируемых результатов освоения ОП ДО воспитанниками;</w:t>
      </w:r>
    </w:p>
    <w:p w14:paraId="7AB158A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BC1FA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90928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III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28"/>
          <w:szCs w:val="28"/>
        </w:rPr>
        <w:t> </w:t>
      </w:r>
      <w:r>
        <w:rPr>
          <w:b/>
          <w:bCs/>
          <w:color w:val="252525"/>
          <w:spacing w:val="-2"/>
          <w:sz w:val="28"/>
          <w:szCs w:val="28"/>
          <w:lang w:val="ru-RU"/>
        </w:rPr>
        <w:t>качества подготовки обучающихся</w:t>
      </w:r>
    </w:p>
    <w:p w14:paraId="2A481A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  <w:r>
        <w:rPr>
          <w:rFonts w:hAnsi="Times New Roman" w:cs="Times New Roman"/>
          <w:color w:val="000000"/>
          <w:sz w:val="24"/>
          <w:szCs w:val="24"/>
        </w:rPr>
        <w:t>Педагоги использовали следующие формы диагностики:</w:t>
      </w:r>
    </w:p>
    <w:p w14:paraId="1B442F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14:paraId="15FA8CC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42E3C4E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ДО в каждой возрастной группе. Карты включают анализ уровня освоения образовательных областей. </w:t>
      </w:r>
      <w:r>
        <w:rPr>
          <w:rFonts w:hAnsi="Times New Roman" w:cs="Times New Roman"/>
          <w:sz w:val="24"/>
          <w:szCs w:val="24"/>
          <w:lang w:val="ru-RU"/>
        </w:rPr>
        <w:t>Результаты качества освоения ОП ДО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конец 2025 года выглядят следующим образом:</w:t>
      </w:r>
    </w:p>
    <w:p w14:paraId="3D590172">
      <w:pPr>
        <w:pStyle w:val="10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ОО «Физическое развитие»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2788"/>
        <w:gridCol w:w="2835"/>
      </w:tblGrid>
      <w:tr w14:paraId="2580C1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2" w:type="dxa"/>
          </w:tcPr>
          <w:p w14:paraId="16285B33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788" w:type="dxa"/>
          </w:tcPr>
          <w:p w14:paraId="2382E0F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835" w:type="dxa"/>
          </w:tcPr>
          <w:p w14:paraId="37A087A5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14:paraId="1B14E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2" w:type="dxa"/>
          </w:tcPr>
          <w:p w14:paraId="5DCB55B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788" w:type="dxa"/>
          </w:tcPr>
          <w:p w14:paraId="5945CF7F">
            <w:pPr>
              <w:pStyle w:val="12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2835" w:type="dxa"/>
          </w:tcPr>
          <w:p w14:paraId="29E6E30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48,5%</w:t>
            </w:r>
          </w:p>
        </w:tc>
      </w:tr>
      <w:tr w14:paraId="6B5CAB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2" w:type="dxa"/>
          </w:tcPr>
          <w:p w14:paraId="42CBEC95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788" w:type="dxa"/>
          </w:tcPr>
          <w:p w14:paraId="6BF8456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62,7%</w:t>
            </w:r>
          </w:p>
        </w:tc>
        <w:tc>
          <w:tcPr>
            <w:tcW w:w="2835" w:type="dxa"/>
          </w:tcPr>
          <w:p w14:paraId="4D7DD055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44,6%</w:t>
            </w:r>
          </w:p>
        </w:tc>
      </w:tr>
      <w:tr w14:paraId="3B2508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2" w:type="dxa"/>
          </w:tcPr>
          <w:p w14:paraId="392115A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788" w:type="dxa"/>
          </w:tcPr>
          <w:p w14:paraId="6BE8A06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25,3%</w:t>
            </w:r>
          </w:p>
        </w:tc>
        <w:tc>
          <w:tcPr>
            <w:tcW w:w="2835" w:type="dxa"/>
          </w:tcPr>
          <w:p w14:paraId="09395FD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6,5%</w:t>
            </w:r>
          </w:p>
        </w:tc>
      </w:tr>
    </w:tbl>
    <w:p w14:paraId="3C5F14C6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 w:eastAsia="ru-RU"/>
        </w:rPr>
        <w:drawing>
          <wp:inline distT="0" distB="0" distL="0" distR="0">
            <wp:extent cx="5486400" cy="29337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A93B764">
      <w:pPr>
        <w:pStyle w:val="1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</w:p>
    <w:p w14:paraId="1CB0487E">
      <w:pPr>
        <w:pStyle w:val="1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ОО «Социально – коммуникативное развитие»</w:t>
      </w:r>
    </w:p>
    <w:tbl>
      <w:tblPr>
        <w:tblStyle w:val="8"/>
        <w:tblW w:w="8647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551"/>
        <w:gridCol w:w="2835"/>
      </w:tblGrid>
      <w:tr w14:paraId="332D9F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634869E7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«Социально – коммуникативное развитие»</w:t>
            </w:r>
          </w:p>
        </w:tc>
        <w:tc>
          <w:tcPr>
            <w:tcW w:w="2551" w:type="dxa"/>
          </w:tcPr>
          <w:p w14:paraId="7AA37B61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835" w:type="dxa"/>
          </w:tcPr>
          <w:p w14:paraId="6C149866">
            <w:pPr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14:paraId="4A5A75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5A975FB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551" w:type="dxa"/>
          </w:tcPr>
          <w:p w14:paraId="70E5CAC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12%</w:t>
            </w:r>
          </w:p>
        </w:tc>
        <w:tc>
          <w:tcPr>
            <w:tcW w:w="2835" w:type="dxa"/>
          </w:tcPr>
          <w:p w14:paraId="5B4953C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48,9%%</w:t>
            </w:r>
          </w:p>
        </w:tc>
      </w:tr>
      <w:tr w14:paraId="65782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69D183E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551" w:type="dxa"/>
          </w:tcPr>
          <w:p w14:paraId="6ED7E08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53,7%</w:t>
            </w:r>
          </w:p>
        </w:tc>
        <w:tc>
          <w:tcPr>
            <w:tcW w:w="2835" w:type="dxa"/>
          </w:tcPr>
          <w:p w14:paraId="061770AF">
            <w:pPr>
              <w:pStyle w:val="12"/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43%</w:t>
            </w:r>
          </w:p>
        </w:tc>
      </w:tr>
      <w:tr w14:paraId="4319EE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596B16B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551" w:type="dxa"/>
          </w:tcPr>
          <w:p w14:paraId="58DD4634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34,3%</w:t>
            </w:r>
          </w:p>
        </w:tc>
        <w:tc>
          <w:tcPr>
            <w:tcW w:w="2835" w:type="dxa"/>
          </w:tcPr>
          <w:p w14:paraId="6900CBB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7,7%</w:t>
            </w:r>
          </w:p>
        </w:tc>
      </w:tr>
    </w:tbl>
    <w:p w14:paraId="32A472EA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 w:eastAsia="ru-RU"/>
        </w:rPr>
        <w:drawing>
          <wp:inline distT="0" distB="0" distL="0" distR="0">
            <wp:extent cx="5486400" cy="2933700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10F65F5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</w:t>
      </w:r>
    </w:p>
    <w:p w14:paraId="001F20C1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52834E9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ОО «Речевое развитие»</w:t>
      </w:r>
    </w:p>
    <w:tbl>
      <w:tblPr>
        <w:tblStyle w:val="8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2670"/>
        <w:gridCol w:w="2956"/>
      </w:tblGrid>
      <w:tr w14:paraId="1E12BF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9" w:type="dxa"/>
          </w:tcPr>
          <w:p w14:paraId="04B49297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«Речевое развитие»</w:t>
            </w:r>
          </w:p>
        </w:tc>
        <w:tc>
          <w:tcPr>
            <w:tcW w:w="2670" w:type="dxa"/>
          </w:tcPr>
          <w:p w14:paraId="0EA14139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956" w:type="dxa"/>
          </w:tcPr>
          <w:p w14:paraId="2D749A08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14:paraId="51CD8A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9" w:type="dxa"/>
          </w:tcPr>
          <w:p w14:paraId="5EE500E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670" w:type="dxa"/>
          </w:tcPr>
          <w:p w14:paraId="7E007B3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11,8%</w:t>
            </w:r>
          </w:p>
        </w:tc>
        <w:tc>
          <w:tcPr>
            <w:tcW w:w="2956" w:type="dxa"/>
          </w:tcPr>
          <w:p w14:paraId="1E6BF84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</w:tr>
      <w:tr w14:paraId="384DB3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9" w:type="dxa"/>
          </w:tcPr>
          <w:p w14:paraId="39CB7A2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670" w:type="dxa"/>
          </w:tcPr>
          <w:p w14:paraId="6660F11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43,8%</w:t>
            </w:r>
          </w:p>
        </w:tc>
        <w:tc>
          <w:tcPr>
            <w:tcW w:w="2956" w:type="dxa"/>
          </w:tcPr>
          <w:p w14:paraId="3DA6C9C2">
            <w:pPr>
              <w:pStyle w:val="12"/>
              <w:tabs>
                <w:tab w:val="left" w:pos="10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14:paraId="4544F8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9" w:type="dxa"/>
          </w:tcPr>
          <w:p w14:paraId="1A85357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670" w:type="dxa"/>
          </w:tcPr>
          <w:p w14:paraId="33DC0C6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44,4%</w:t>
            </w:r>
          </w:p>
        </w:tc>
        <w:tc>
          <w:tcPr>
            <w:tcW w:w="2956" w:type="dxa"/>
          </w:tcPr>
          <w:p w14:paraId="17E7F71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9,7%</w:t>
            </w:r>
          </w:p>
        </w:tc>
      </w:tr>
    </w:tbl>
    <w:p w14:paraId="12145189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 w:eastAsia="ru-RU"/>
        </w:rPr>
        <w:drawing>
          <wp:inline distT="0" distB="0" distL="0" distR="0">
            <wp:extent cx="5488940" cy="2749550"/>
            <wp:effectExtent l="19050" t="0" r="16207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52D6809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ОО «Художественно-эстетическое развитие»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8"/>
        <w:gridCol w:w="3028"/>
        <w:gridCol w:w="3007"/>
      </w:tblGrid>
      <w:tr w14:paraId="2DA010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8" w:type="dxa"/>
          </w:tcPr>
          <w:p w14:paraId="2DB9F455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3028" w:type="dxa"/>
          </w:tcPr>
          <w:p w14:paraId="77805BB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007" w:type="dxa"/>
          </w:tcPr>
          <w:p w14:paraId="167E42A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14:paraId="4FC7B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8" w:type="dxa"/>
          </w:tcPr>
          <w:p w14:paraId="2CCFF42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028" w:type="dxa"/>
          </w:tcPr>
          <w:p w14:paraId="104429E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9,5%</w:t>
            </w:r>
          </w:p>
        </w:tc>
        <w:tc>
          <w:tcPr>
            <w:tcW w:w="3007" w:type="dxa"/>
          </w:tcPr>
          <w:p w14:paraId="102C007F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48,8%</w:t>
            </w:r>
          </w:p>
        </w:tc>
      </w:tr>
      <w:tr w14:paraId="166B4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8" w:type="dxa"/>
          </w:tcPr>
          <w:p w14:paraId="17047F6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028" w:type="dxa"/>
          </w:tcPr>
          <w:p w14:paraId="00AA48F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53,5%</w:t>
            </w:r>
          </w:p>
        </w:tc>
        <w:tc>
          <w:tcPr>
            <w:tcW w:w="3007" w:type="dxa"/>
          </w:tcPr>
          <w:p w14:paraId="2197E112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42,6%</w:t>
            </w:r>
          </w:p>
        </w:tc>
      </w:tr>
      <w:tr w14:paraId="394F75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8" w:type="dxa"/>
          </w:tcPr>
          <w:p w14:paraId="58F32C0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028" w:type="dxa"/>
          </w:tcPr>
          <w:p w14:paraId="07AB119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37%</w:t>
            </w:r>
          </w:p>
        </w:tc>
        <w:tc>
          <w:tcPr>
            <w:tcW w:w="3007" w:type="dxa"/>
          </w:tcPr>
          <w:p w14:paraId="6DDC99DB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8,2%</w:t>
            </w:r>
          </w:p>
        </w:tc>
      </w:tr>
    </w:tbl>
    <w:p w14:paraId="58CD55A9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 w:eastAsia="ru-RU"/>
        </w:rPr>
        <w:drawing>
          <wp:inline distT="0" distB="0" distL="0" distR="0">
            <wp:extent cx="5491480" cy="2667000"/>
            <wp:effectExtent l="19050" t="0" r="13607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F2C55A">
      <w:pPr>
        <w:pStyle w:val="12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</w:p>
    <w:p w14:paraId="60FDDD88">
      <w:pPr>
        <w:pStyle w:val="12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621B0ABF">
      <w:pPr>
        <w:pStyle w:val="12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ОО «Познавательное развитие»</w:t>
      </w:r>
    </w:p>
    <w:p w14:paraId="37452663">
      <w:pPr>
        <w:pStyle w:val="12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3059"/>
        <w:gridCol w:w="2993"/>
      </w:tblGrid>
      <w:tr w14:paraId="6BF9EA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1" w:type="dxa"/>
          </w:tcPr>
          <w:p w14:paraId="2855D57D">
            <w:pPr>
              <w:pStyle w:val="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3059" w:type="dxa"/>
          </w:tcPr>
          <w:p w14:paraId="7FC53CDA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993" w:type="dxa"/>
          </w:tcPr>
          <w:p w14:paraId="0A779BA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14:paraId="558642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1" w:type="dxa"/>
          </w:tcPr>
          <w:p w14:paraId="45664CC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059" w:type="dxa"/>
          </w:tcPr>
          <w:p w14:paraId="6440AA87">
            <w:pPr>
              <w:pStyle w:val="12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17,4%</w:t>
            </w:r>
          </w:p>
        </w:tc>
        <w:tc>
          <w:tcPr>
            <w:tcW w:w="2993" w:type="dxa"/>
          </w:tcPr>
          <w:p w14:paraId="6D6D5C4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49,3%</w:t>
            </w:r>
          </w:p>
        </w:tc>
      </w:tr>
      <w:tr w14:paraId="37E540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1" w:type="dxa"/>
          </w:tcPr>
          <w:p w14:paraId="7DD3714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059" w:type="dxa"/>
          </w:tcPr>
          <w:p w14:paraId="3B97E35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53,6%</w:t>
            </w:r>
          </w:p>
        </w:tc>
        <w:tc>
          <w:tcPr>
            <w:tcW w:w="2993" w:type="dxa"/>
          </w:tcPr>
          <w:p w14:paraId="5A26F87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41,8%</w:t>
            </w:r>
          </w:p>
        </w:tc>
      </w:tr>
      <w:tr w14:paraId="09F79C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191" w:type="dxa"/>
          </w:tcPr>
          <w:p w14:paraId="3FDE947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059" w:type="dxa"/>
          </w:tcPr>
          <w:p w14:paraId="046B290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29%</w:t>
            </w:r>
          </w:p>
        </w:tc>
        <w:tc>
          <w:tcPr>
            <w:tcW w:w="2993" w:type="dxa"/>
          </w:tcPr>
          <w:p w14:paraId="309A7DDB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8,5%</w:t>
            </w:r>
          </w:p>
        </w:tc>
      </w:tr>
    </w:tbl>
    <w:p w14:paraId="4D464679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988B8A2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критериями «сформировано», «находится на стадии формирования»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1BB7A5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мае 2025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количестве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4A23AB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04D4E3BA">
      <w:pPr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7C4D72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IV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организации учебного процесса</w:t>
      </w:r>
    </w:p>
    <w:p w14:paraId="61BAD02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(воспитательно-образовательного процесса)</w:t>
      </w:r>
    </w:p>
    <w:p w14:paraId="0D3E4E2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9EA1A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045F76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2B1B1A1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5DCCD17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1203F3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 составляет:</w:t>
      </w:r>
    </w:p>
    <w:p w14:paraId="201D188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E5D952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CC864E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AA6B0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776AFB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0FE811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4FF3E4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14789F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14:paraId="24B593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14:paraId="4E5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6FB90C9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14:paraId="072980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в Детский сад поступило 2 воспитанника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14:paraId="30887F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 педагог-психолог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</w:t>
      </w:r>
    </w:p>
    <w:p w14:paraId="047B9B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оказании психолого-педагогической помощи воспитанников с сентября 2025 года педагог-психолог оформляет согласия родителей (законных представителей) воспитанников по образцам из приложений № 2 и № 3 к Типовому порядку, утвержденному приказом Минпросвещения России от 06.11.2024 № 778. Психолого-педагогическая помощь воспитанникам в детском саду включает:</w:t>
      </w:r>
    </w:p>
    <w:p w14:paraId="720AF9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консультирование обучающихся, их родителей и педагогов;</w:t>
      </w:r>
    </w:p>
    <w:p w14:paraId="089E0D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коррекционно-развивающие и компенсирующие занятия с обучающимися, логопедическую помощь;</w:t>
      </w:r>
    </w:p>
    <w:p w14:paraId="4E13BD7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помощь в социальной адаптации.</w:t>
      </w:r>
    </w:p>
    <w:p w14:paraId="2008833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получения образования детьми с ОВЗ в детском саду создаются необходимые условия в соответствии с рекомендациями ПМПК. </w:t>
      </w:r>
    </w:p>
    <w:p w14:paraId="7E4C2D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Гистограмма. Сколько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АООП в Детском саду</w:t>
      </w:r>
    </w:p>
    <w:p w14:paraId="4714032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92115" cy="2408555"/>
            <wp:effectExtent l="19050" t="0" r="13032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AFC50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На основании заявлений родителей воспитанники с ОВЗ обучаются по адаптированной общеобразовательной программе, разработанной с учетом особенностей психофизического развития детей.</w:t>
      </w:r>
    </w:p>
    <w:p w14:paraId="3838C419">
      <w:pPr>
        <w:pStyle w:val="12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диагностики речевого развития детей 11,12 подготовительных и  10 старшей логопедических групп.</w:t>
      </w:r>
    </w:p>
    <w:p w14:paraId="0F3162E1">
      <w:pPr>
        <w:pStyle w:val="12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042"/>
        <w:gridCol w:w="944"/>
        <w:gridCol w:w="887"/>
        <w:gridCol w:w="848"/>
        <w:gridCol w:w="1043"/>
        <w:gridCol w:w="944"/>
        <w:gridCol w:w="885"/>
        <w:gridCol w:w="814"/>
      </w:tblGrid>
      <w:tr w14:paraId="2846CD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 w14:paraId="231A2DCF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873" w:type="dxa"/>
            <w:gridSpan w:val="3"/>
          </w:tcPr>
          <w:p w14:paraId="27F19FB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Начало года</w:t>
            </w:r>
          </w:p>
        </w:tc>
        <w:tc>
          <w:tcPr>
            <w:tcW w:w="848" w:type="dxa"/>
          </w:tcPr>
          <w:p w14:paraId="427EBE2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gridSpan w:val="3"/>
          </w:tcPr>
          <w:p w14:paraId="48D47BA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Конец года</w:t>
            </w:r>
          </w:p>
        </w:tc>
        <w:tc>
          <w:tcPr>
            <w:tcW w:w="814" w:type="dxa"/>
          </w:tcPr>
          <w:p w14:paraId="1799A4A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83A6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 w14:paraId="12614B6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1042" w:type="dxa"/>
          </w:tcPr>
          <w:p w14:paraId="0553605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Выш.ср</w:t>
            </w:r>
          </w:p>
        </w:tc>
        <w:tc>
          <w:tcPr>
            <w:tcW w:w="944" w:type="dxa"/>
          </w:tcPr>
          <w:p w14:paraId="1F39B46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</w:p>
        </w:tc>
        <w:tc>
          <w:tcPr>
            <w:tcW w:w="887" w:type="dxa"/>
          </w:tcPr>
          <w:p w14:paraId="5B23891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средн.</w:t>
            </w:r>
          </w:p>
        </w:tc>
        <w:tc>
          <w:tcPr>
            <w:tcW w:w="848" w:type="dxa"/>
          </w:tcPr>
          <w:p w14:paraId="7FC4E39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Низк.</w:t>
            </w:r>
          </w:p>
          <w:p w14:paraId="246FE6B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AEB801A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Выш.ср</w:t>
            </w:r>
          </w:p>
        </w:tc>
        <w:tc>
          <w:tcPr>
            <w:tcW w:w="944" w:type="dxa"/>
          </w:tcPr>
          <w:p w14:paraId="38FB3E4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</w:p>
        </w:tc>
        <w:tc>
          <w:tcPr>
            <w:tcW w:w="885" w:type="dxa"/>
          </w:tcPr>
          <w:p w14:paraId="21912BC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</w:t>
            </w:r>
          </w:p>
        </w:tc>
        <w:tc>
          <w:tcPr>
            <w:tcW w:w="814" w:type="dxa"/>
          </w:tcPr>
          <w:p w14:paraId="41985D3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Низк.</w:t>
            </w:r>
          </w:p>
        </w:tc>
      </w:tr>
      <w:tr w14:paraId="0CA39F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 w14:paraId="0426E7F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  гр. №11,12</w:t>
            </w:r>
          </w:p>
        </w:tc>
        <w:tc>
          <w:tcPr>
            <w:tcW w:w="1042" w:type="dxa"/>
          </w:tcPr>
          <w:p w14:paraId="435E888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9,4%</w:t>
            </w:r>
          </w:p>
        </w:tc>
        <w:tc>
          <w:tcPr>
            <w:tcW w:w="944" w:type="dxa"/>
          </w:tcPr>
          <w:p w14:paraId="432D17A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45,9%</w:t>
            </w:r>
          </w:p>
        </w:tc>
        <w:tc>
          <w:tcPr>
            <w:tcW w:w="887" w:type="dxa"/>
          </w:tcPr>
          <w:p w14:paraId="135CB8A5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32,6%</w:t>
            </w:r>
          </w:p>
        </w:tc>
        <w:tc>
          <w:tcPr>
            <w:tcW w:w="848" w:type="dxa"/>
          </w:tcPr>
          <w:p w14:paraId="7E50E0D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12,1%</w:t>
            </w:r>
          </w:p>
        </w:tc>
        <w:tc>
          <w:tcPr>
            <w:tcW w:w="1043" w:type="dxa"/>
          </w:tcPr>
          <w:p w14:paraId="6CE4E8E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73,1%</w:t>
            </w:r>
          </w:p>
        </w:tc>
        <w:tc>
          <w:tcPr>
            <w:tcW w:w="944" w:type="dxa"/>
          </w:tcPr>
          <w:p w14:paraId="769FD18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21,9%</w:t>
            </w:r>
          </w:p>
        </w:tc>
        <w:tc>
          <w:tcPr>
            <w:tcW w:w="885" w:type="dxa"/>
          </w:tcPr>
          <w:p w14:paraId="777EB75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14" w:type="dxa"/>
          </w:tcPr>
          <w:p w14:paraId="68A2421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14:paraId="129C8B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 w14:paraId="6492E4F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Старшая гр.№ 10</w:t>
            </w:r>
          </w:p>
        </w:tc>
        <w:tc>
          <w:tcPr>
            <w:tcW w:w="1042" w:type="dxa"/>
          </w:tcPr>
          <w:p w14:paraId="53DCBC3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11C0A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44" w:type="dxa"/>
          </w:tcPr>
          <w:p w14:paraId="11AEB45A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2998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887" w:type="dxa"/>
          </w:tcPr>
          <w:p w14:paraId="5F470D0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EB54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848" w:type="dxa"/>
          </w:tcPr>
          <w:p w14:paraId="7B1507B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0CD5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043" w:type="dxa"/>
          </w:tcPr>
          <w:p w14:paraId="4739B83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C7D5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6%</w:t>
            </w:r>
          </w:p>
        </w:tc>
        <w:tc>
          <w:tcPr>
            <w:tcW w:w="944" w:type="dxa"/>
          </w:tcPr>
          <w:p w14:paraId="50BB74D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4978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85" w:type="dxa"/>
          </w:tcPr>
          <w:p w14:paraId="3FEA803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1AB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14" w:type="dxa"/>
          </w:tcPr>
          <w:p w14:paraId="5A60331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D446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14:paraId="45AAD10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</w:t>
      </w:r>
    </w:p>
    <w:p w14:paraId="2E0CE313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>
        <w:rPr>
          <w:b/>
          <w:bCs/>
          <w:color w:val="252525"/>
          <w:spacing w:val="-2"/>
          <w:sz w:val="28"/>
          <w:szCs w:val="28"/>
        </w:rPr>
        <w:t>V</w:t>
      </w:r>
      <w:r>
        <w:rPr>
          <w:b/>
          <w:bCs/>
          <w:color w:val="252525"/>
          <w:spacing w:val="-2"/>
          <w:sz w:val="28"/>
          <w:szCs w:val="28"/>
          <w:lang w:val="ru-RU"/>
        </w:rPr>
        <w:t>.</w:t>
      </w:r>
      <w:r>
        <w:rPr>
          <w:b/>
          <w:bCs/>
          <w:color w:val="252525"/>
          <w:spacing w:val="-2"/>
          <w:sz w:val="28"/>
          <w:szCs w:val="28"/>
        </w:rPr>
        <w:t> </w:t>
      </w:r>
      <w:r>
        <w:rPr>
          <w:b/>
          <w:bCs/>
          <w:color w:val="252525"/>
          <w:spacing w:val="-2"/>
          <w:sz w:val="28"/>
          <w:szCs w:val="28"/>
          <w:lang w:val="ru-RU"/>
        </w:rPr>
        <w:t>Оценка качества кадрового обеспечения</w:t>
      </w:r>
    </w:p>
    <w:p w14:paraId="41D8B3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 39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 24 педагога: 16 воспитателей и 8 специалистов ( 3 учителя-логопеда, 1 педагог психолог, 1 физинструктор, 2 музработника, 1 старший воспитатель).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1B2CA50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воспитанник/педагоги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6D062A8A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воспитанники/все сотрудники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,5/1.</w:t>
      </w:r>
    </w:p>
    <w:p w14:paraId="0128AD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Диаграммы с характеристиками кадрового состава Детского сада:</w:t>
      </w:r>
    </w:p>
    <w:p w14:paraId="69273B6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стаж педагогического состава</w:t>
      </w:r>
    </w:p>
    <w:p w14:paraId="75F9B0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9887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BF94BB">
      <w:pPr>
        <w:spacing w:before="0" w:beforeAutospacing="0" w:after="0" w:afterAutospacing="0"/>
        <w:rPr>
          <w:lang w:val="ru-RU" w:eastAsia="ru-RU"/>
        </w:rPr>
      </w:pPr>
      <w:r>
        <w:rPr>
          <w:lang w:val="ru-RU" w:eastAsia="ru-RU"/>
        </w:rPr>
        <w:drawing>
          <wp:inline distT="0" distB="0" distL="0" distR="0">
            <wp:extent cx="4123055" cy="2503805"/>
            <wp:effectExtent l="19050" t="0" r="1017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789993E">
      <w:pPr>
        <w:spacing w:before="0" w:beforeAutospacing="0" w:after="0" w:afterAutospacing="0"/>
        <w:rPr>
          <w:sz w:val="24"/>
          <w:szCs w:val="24"/>
          <w:lang w:val="ru-RU" w:eastAsia="ru-RU"/>
        </w:rPr>
      </w:pPr>
    </w:p>
    <w:p w14:paraId="55F7B7E9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сведения об образовании:</w:t>
      </w:r>
    </w:p>
    <w:p w14:paraId="0806CFC1">
      <w:pPr>
        <w:rPr>
          <w:lang w:val="ru-RU" w:eastAsia="ru-RU"/>
        </w:rPr>
      </w:pPr>
      <w:r>
        <w:rPr>
          <w:lang w:val="ru-RU" w:eastAsia="ru-RU"/>
        </w:rPr>
        <w:drawing>
          <wp:inline distT="0" distB="0" distL="0" distR="0">
            <wp:extent cx="4126865" cy="2149475"/>
            <wp:effectExtent l="19050" t="0" r="25732" b="3128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7CB450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педагогических кадров по категориям:</w:t>
      </w:r>
    </w:p>
    <w:p w14:paraId="62ED3A72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</w:p>
    <w:p w14:paraId="4BBCFED6">
      <w:pPr>
        <w:rPr>
          <w:lang w:val="ru-RU" w:eastAsia="ru-RU"/>
        </w:rPr>
      </w:pPr>
      <w:r>
        <w:rPr>
          <w:lang w:val="ru-RU" w:eastAsia="ru-RU"/>
        </w:rPr>
        <w:drawing>
          <wp:inline distT="0" distB="0" distL="0" distR="0">
            <wp:extent cx="4819015" cy="1964690"/>
            <wp:effectExtent l="19050" t="0" r="19619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1B7FF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46053EE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высшую квалификационную категорию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3540A7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446ABBA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году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педагога, переподготовку по программе «Воспитание детей дошкольного возраста» 1 педагог, в коллективе 100% прохождение КПК.</w:t>
      </w:r>
    </w:p>
    <w:p w14:paraId="553916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14:paraId="55E5B323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 1 сентября 2025 года трансформировали систему наставничества в Детском саду, чтобы соблюсти новые требования статьи 351.8 Трудового кодекса Российской Федерации. Приказом от 15.09.2025 № 190 назначили куратора и пары «наставник-наставляемый». </w:t>
      </w:r>
    </w:p>
    <w:p w14:paraId="7E1DDA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14:paraId="4DACBD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Участие в РМО за 2025:</w:t>
      </w:r>
    </w:p>
    <w:p w14:paraId="4C39B7FA">
      <w:pPr>
        <w:pStyle w:val="10"/>
        <w:numPr>
          <w:ilvl w:val="0"/>
          <w:numId w:val="12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Насибуллина Н.А. -  декабрь 2025 г., тема «Дайджест инновационных технологий в работе педагога-психолога»</w:t>
      </w:r>
    </w:p>
    <w:p w14:paraId="676B1BA5">
      <w:pPr>
        <w:pStyle w:val="10"/>
        <w:numPr>
          <w:ilvl w:val="0"/>
          <w:numId w:val="12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Волкова Е.А. – декабрь 2025 г., тема «Использование нейроигр и нейроупражнений на физкультурных занятиях»</w:t>
      </w:r>
    </w:p>
    <w:p w14:paraId="34D10D0F">
      <w:pPr>
        <w:pStyle w:val="10"/>
        <w:numPr>
          <w:ilvl w:val="0"/>
          <w:numId w:val="12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Никифорова М.А. –август 2025 г., тема «Конкурсная деятельность в ДОУ», февраль 2025г. тема «Развивающее пространство в помощь родителям. Эффективные формы работы»</w:t>
      </w:r>
    </w:p>
    <w:p w14:paraId="63AF4EF4">
      <w:pPr>
        <w:pStyle w:val="10"/>
        <w:rPr>
          <w:rFonts w:hAnsi="Times New Roman" w:cs="Times New Roman"/>
          <w:color w:val="000000"/>
          <w:sz w:val="24"/>
          <w:szCs w:val="24"/>
        </w:rPr>
      </w:pPr>
    </w:p>
    <w:p w14:paraId="3FA6DE1D">
      <w:pPr>
        <w:pStyle w:val="1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2025 году педагоги Детского сада приняли участие:</w:t>
      </w:r>
    </w:p>
    <w:p w14:paraId="638C15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Федеральном лектории-вебинаре «Игра как ведущая деятельность ребенка дошкольного возраста: условия развития, онтогенез, функциональное развитие»;</w:t>
      </w:r>
    </w:p>
    <w:p w14:paraId="3953327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работе межрегионального онлайн - семинара «Развитие мелкой моторики детей дошкольного возраста»; </w:t>
      </w:r>
    </w:p>
    <w:p w14:paraId="150BB3C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 Всероссийской научно-практической конференции с международным участием «Семья особого ребенка».</w:t>
      </w:r>
    </w:p>
    <w:p w14:paraId="6C5232F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VI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28"/>
          <w:szCs w:val="28"/>
        </w:rPr>
        <w:t> </w:t>
      </w:r>
      <w:r>
        <w:rPr>
          <w:b/>
          <w:bCs/>
          <w:color w:val="252525"/>
          <w:spacing w:val="-2"/>
          <w:sz w:val="28"/>
          <w:szCs w:val="28"/>
          <w:lang w:val="ru-RU"/>
        </w:rPr>
        <w:t>библиотечно-информационного обеспечения</w:t>
      </w:r>
    </w:p>
    <w:p w14:paraId="51BB2D6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6E9C25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14:paraId="3DBD04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4925AC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2B37A36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оборудование;</w:t>
      </w:r>
    </w:p>
    <w:p w14:paraId="3A65F47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68F4D22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эффективной реализации образовательных программ. </w:t>
      </w:r>
    </w:p>
    <w:p w14:paraId="701999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Приобрели наглядно-дидактические пособия:</w:t>
      </w:r>
    </w:p>
    <w:p w14:paraId="389FEB2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картинках»;</w:t>
      </w:r>
    </w:p>
    <w:p w14:paraId="4824C54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 для рассматривания, плакаты;</w:t>
      </w:r>
    </w:p>
    <w:p w14:paraId="70BA85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A305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2026 года.</w:t>
      </w:r>
    </w:p>
    <w:p w14:paraId="6D7A8680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>
        <w:rPr>
          <w:b/>
          <w:bCs/>
          <w:color w:val="252525"/>
          <w:spacing w:val="-2"/>
          <w:sz w:val="28"/>
          <w:szCs w:val="28"/>
        </w:rPr>
        <w:t>VII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материально-технической базы</w:t>
      </w:r>
    </w:p>
    <w:p w14:paraId="259EAB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3AE367D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13FCD0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79C7496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20BC9C9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14:paraId="51FF0B7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14:paraId="79A9407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7156038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пункт — 1.</w:t>
      </w:r>
    </w:p>
    <w:p w14:paraId="08875B89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В целях организации первичной медико-санитарной помощи детям в период их обучения и воспитания в Детском саду 09.01.2025 заключили договор с ГБУЗ РБ Белебеевская ЦРБ Детская Поликлиника  на безвоздмездное оказание медицинских услуг. По условиям договора на территории детского сада действует медицинский пункт.</w:t>
      </w:r>
    </w:p>
    <w:p w14:paraId="46A86E3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Медицинский пункт является структурным подразделением медицинской организации. Он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14:paraId="7B9590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14:paraId="1DF4F0A8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2025 году Детский сад провел текущий ремонт 1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групповой комнаты, 1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спального помещения, туалетных комнат 6 групп, тамбуров 1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этажа, обновили цоколь, входную группу (центральный вход). Косметический ремонт игрового оборудования 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 xml:space="preserve">участках детского сада. </w:t>
      </w:r>
    </w:p>
    <w:p w14:paraId="2E540F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плана-графика проведения мониторинга инфраструктуры Детского сада, утвержденного приказом Детского сада от 29.08.2025 № 160, был проведен плановый мониторинг. В качестве ориентира использовали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Минпросвещения России от 25.12.2024 № 1057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Перечень).</w:t>
      </w:r>
    </w:p>
    <w:p w14:paraId="1B68F4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4393EAB6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течении 2025 года приобрели недостающее оборудование и реквизиты для музыкального зала по Перечню:</w:t>
      </w:r>
    </w:p>
    <w:p w14:paraId="57FEDD87">
      <w:pPr>
        <w:numPr>
          <w:ilvl w:val="0"/>
          <w:numId w:val="1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костюмы театральные детские – комплект;</w:t>
      </w:r>
    </w:p>
    <w:p w14:paraId="1FA060A9">
      <w:pPr>
        <w:numPr>
          <w:ilvl w:val="0"/>
          <w:numId w:val="1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костюмы театральные взрослые – комплект;</w:t>
      </w:r>
    </w:p>
    <w:p w14:paraId="341D8783">
      <w:pPr>
        <w:numPr>
          <w:ilvl w:val="0"/>
          <w:numId w:val="1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стойку для театральных костюмов;</w:t>
      </w:r>
    </w:p>
    <w:p w14:paraId="7C57A558">
      <w:pPr>
        <w:numPr>
          <w:ilvl w:val="0"/>
          <w:numId w:val="1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полки для бутафории и реквизита;</w:t>
      </w:r>
    </w:p>
    <w:p w14:paraId="55574683">
      <w:pPr>
        <w:numPr>
          <w:ilvl w:val="0"/>
          <w:numId w:val="17"/>
        </w:numPr>
        <w:spacing w:after="24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полки для хранения театральной атрибутики;</w:t>
      </w:r>
    </w:p>
    <w:p w14:paraId="0A51D122">
      <w:pPr>
        <w:spacing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5F05D6A5">
      <w:pPr>
        <w:spacing w:after="24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VIII</w:t>
      </w:r>
      <w:r>
        <w:rPr>
          <w:b/>
          <w:bCs/>
          <w:color w:val="252525"/>
          <w:spacing w:val="-2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14:paraId="335824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29.08.2025.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14:paraId="63FBBD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мероприятий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14:paraId="53DDC8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90,8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5BDEFB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марте 2025 проводилось анкетирование 69 процентов родителей воспитанников. Получены следующие результаты:</w:t>
      </w:r>
    </w:p>
    <w:p w14:paraId="60DFEC7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93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 опрошенных;</w:t>
      </w:r>
    </w:p>
    <w:p w14:paraId="4FB370B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14:paraId="63C7B8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 опрошенных;</w:t>
      </w:r>
    </w:p>
    <w:p w14:paraId="53944A0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14:paraId="05B8A8E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опрошенных.</w:t>
      </w:r>
    </w:p>
    <w:p w14:paraId="7E7E0A3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04D711A7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Результаты анализа показателей деятельности организации</w:t>
      </w:r>
    </w:p>
    <w:p w14:paraId="0D75DB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Style w:val="4"/>
        <w:tblW w:w="884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25"/>
        <w:gridCol w:w="1488"/>
        <w:gridCol w:w="1433"/>
      </w:tblGrid>
      <w:tr w14:paraId="2E9864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8321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616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304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14:paraId="71C7E9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C7AC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14:paraId="6B4C57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79D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CB6B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901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177</w:t>
            </w:r>
          </w:p>
        </w:tc>
      </w:tr>
      <w:tr w14:paraId="5300B8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3AF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EB2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F7C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14:paraId="0FB19B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F05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D1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409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14:paraId="070EA9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C29D9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6B9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606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55121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0F5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F2A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053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C7174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E34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28E6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96D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3EB131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D7B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71A9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533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14:paraId="5979A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B2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7568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7B3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66C8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67EFB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14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2E1B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14:paraId="5C6F99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EAB4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FF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08F8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42DBE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39F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272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B523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1EB44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5595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767D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58C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FE442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EC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367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88A3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27,1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1BAC42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94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93D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F456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14:paraId="2DF335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F81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05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3C01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14:paraId="0290E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542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E65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62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26,3</w:t>
            </w:r>
          </w:p>
        </w:tc>
      </w:tr>
      <w:tr w14:paraId="3D8917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B0D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E36F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FCB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14:paraId="693128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ECEE6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E72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742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14:paraId="0C53DB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46D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45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4F6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14:paraId="13A0DB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1E1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4F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8AD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402FAF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579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912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5971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144C8E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108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DFB4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18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531866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D87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BDF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B21B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5D151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A86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AE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BB6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6C3560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F7E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E141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38C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2ADC2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F9FC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B4E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8501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204113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8AB1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6FD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6D825">
            <w:r>
              <w:rPr>
                <w:rFonts w:hAnsi="Times New Roman" w:cs="Times New Roman"/>
                <w:color w:val="000000"/>
                <w:sz w:val="24"/>
                <w:szCs w:val="24"/>
              </w:rPr>
              <w:t>6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14:paraId="61FE30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5B4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2247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799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10BD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D9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78D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4E76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198050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CC15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145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5509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6E91D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150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98710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D34E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245E2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405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0EF78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6452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99B24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D2A0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CA78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1FE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14:paraId="6EC1DE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474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5550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28B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6C81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F636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A1C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6107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22414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70F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B65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ACB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1D75D3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900E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3CF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CD8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4E5E3C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14A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1EC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A788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14:paraId="0B2DE4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574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6F9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164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14:paraId="6CD07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683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C6B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4A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70635A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5D0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14:paraId="1BA5D2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AA2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CB1F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50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14:paraId="149315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6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8B2F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1D7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700,2</w:t>
            </w:r>
          </w:p>
        </w:tc>
      </w:tr>
      <w:tr w14:paraId="2B1D43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2F4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BB29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064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F0DC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3F1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239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D65F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0A1886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B7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C3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AE54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77004B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FB5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9DF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7E8D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6C975A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5674D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4616F"/>
    <w:multiLevelType w:val="multilevel"/>
    <w:tmpl w:val="03E461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5F36674"/>
    <w:multiLevelType w:val="multilevel"/>
    <w:tmpl w:val="05F3667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12807"/>
    <w:multiLevelType w:val="multilevel"/>
    <w:tmpl w:val="11D128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6E74839"/>
    <w:multiLevelType w:val="multilevel"/>
    <w:tmpl w:val="16E7483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8951F6"/>
    <w:multiLevelType w:val="multilevel"/>
    <w:tmpl w:val="198951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52C5324"/>
    <w:multiLevelType w:val="multilevel"/>
    <w:tmpl w:val="252C53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FF7647A"/>
    <w:multiLevelType w:val="multilevel"/>
    <w:tmpl w:val="2FF764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A004803"/>
    <w:multiLevelType w:val="multilevel"/>
    <w:tmpl w:val="3A0048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EAD3E5F"/>
    <w:multiLevelType w:val="multilevel"/>
    <w:tmpl w:val="3EAD3E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2F62793"/>
    <w:multiLevelType w:val="multilevel"/>
    <w:tmpl w:val="42F627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BA21E13"/>
    <w:multiLevelType w:val="multilevel"/>
    <w:tmpl w:val="5BA21E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0724087"/>
    <w:multiLevelType w:val="multilevel"/>
    <w:tmpl w:val="607240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0693A3B"/>
    <w:multiLevelType w:val="multilevel"/>
    <w:tmpl w:val="70693A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2894170"/>
    <w:multiLevelType w:val="multilevel"/>
    <w:tmpl w:val="728941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BBD4C0B"/>
    <w:multiLevelType w:val="multilevel"/>
    <w:tmpl w:val="7BBD4C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BD01EA1"/>
    <w:multiLevelType w:val="multilevel"/>
    <w:tmpl w:val="7BD01E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7D987CC7"/>
    <w:multiLevelType w:val="multilevel"/>
    <w:tmpl w:val="7D987C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F775625"/>
    <w:multiLevelType w:val="multilevel"/>
    <w:tmpl w:val="7F7756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14"/>
  </w:num>
  <w:num w:numId="7">
    <w:abstractNumId w:val="15"/>
  </w:num>
  <w:num w:numId="8">
    <w:abstractNumId w:val="9"/>
  </w:num>
  <w:num w:numId="9">
    <w:abstractNumId w:val="13"/>
  </w:num>
  <w:num w:numId="10">
    <w:abstractNumId w:val="5"/>
  </w:num>
  <w:num w:numId="11">
    <w:abstractNumId w:val="11"/>
  </w:num>
  <w:num w:numId="12">
    <w:abstractNumId w:val="3"/>
  </w:num>
  <w:num w:numId="13">
    <w:abstractNumId w:val="8"/>
  </w:num>
  <w:num w:numId="14">
    <w:abstractNumId w:val="17"/>
  </w:num>
  <w:num w:numId="15">
    <w:abstractNumId w:val="10"/>
  </w:num>
  <w:num w:numId="16">
    <w:abstractNumId w:val="16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0601D4"/>
    <w:rsid w:val="00091175"/>
    <w:rsid w:val="000A1ADA"/>
    <w:rsid w:val="001B646D"/>
    <w:rsid w:val="001C4C27"/>
    <w:rsid w:val="001F1BFD"/>
    <w:rsid w:val="001F555A"/>
    <w:rsid w:val="00226918"/>
    <w:rsid w:val="00257736"/>
    <w:rsid w:val="002D33B1"/>
    <w:rsid w:val="002D3591"/>
    <w:rsid w:val="002E6A8F"/>
    <w:rsid w:val="002E7775"/>
    <w:rsid w:val="00342072"/>
    <w:rsid w:val="003514A0"/>
    <w:rsid w:val="003714A8"/>
    <w:rsid w:val="00427E81"/>
    <w:rsid w:val="004D571C"/>
    <w:rsid w:val="004F7E17"/>
    <w:rsid w:val="00514ADA"/>
    <w:rsid w:val="005172EF"/>
    <w:rsid w:val="005452E2"/>
    <w:rsid w:val="005A05CE"/>
    <w:rsid w:val="005D0634"/>
    <w:rsid w:val="00653AF6"/>
    <w:rsid w:val="00684BA1"/>
    <w:rsid w:val="0069503B"/>
    <w:rsid w:val="00696E7F"/>
    <w:rsid w:val="006C68A9"/>
    <w:rsid w:val="00701BDF"/>
    <w:rsid w:val="00723EAC"/>
    <w:rsid w:val="00725C57"/>
    <w:rsid w:val="007371FC"/>
    <w:rsid w:val="00775CB3"/>
    <w:rsid w:val="00790707"/>
    <w:rsid w:val="008017B9"/>
    <w:rsid w:val="00825BF3"/>
    <w:rsid w:val="00851713"/>
    <w:rsid w:val="0086045D"/>
    <w:rsid w:val="00877A28"/>
    <w:rsid w:val="008E54CA"/>
    <w:rsid w:val="009020A8"/>
    <w:rsid w:val="00922EB7"/>
    <w:rsid w:val="009655C0"/>
    <w:rsid w:val="009A695E"/>
    <w:rsid w:val="009E47C2"/>
    <w:rsid w:val="009F56B8"/>
    <w:rsid w:val="00A5634D"/>
    <w:rsid w:val="00AC13DB"/>
    <w:rsid w:val="00AE4649"/>
    <w:rsid w:val="00B35FD1"/>
    <w:rsid w:val="00B73A5A"/>
    <w:rsid w:val="00BE37DF"/>
    <w:rsid w:val="00BF0A0F"/>
    <w:rsid w:val="00C01081"/>
    <w:rsid w:val="00C3007D"/>
    <w:rsid w:val="00C7282C"/>
    <w:rsid w:val="00CA1660"/>
    <w:rsid w:val="00CC7D48"/>
    <w:rsid w:val="00CF3EE1"/>
    <w:rsid w:val="00D02A8F"/>
    <w:rsid w:val="00D059FC"/>
    <w:rsid w:val="00D65780"/>
    <w:rsid w:val="00DC72A0"/>
    <w:rsid w:val="00DD2759"/>
    <w:rsid w:val="00E438A1"/>
    <w:rsid w:val="00E552EA"/>
    <w:rsid w:val="00E70CD2"/>
    <w:rsid w:val="00E84DAC"/>
    <w:rsid w:val="00EB5F62"/>
    <w:rsid w:val="00EE747E"/>
    <w:rsid w:val="00F01E19"/>
    <w:rsid w:val="00F047D2"/>
    <w:rsid w:val="00F1757D"/>
    <w:rsid w:val="00F436DB"/>
    <w:rsid w:val="00F5176F"/>
    <w:rsid w:val="00FC32CF"/>
    <w:rsid w:val="00FD2D4A"/>
    <w:rsid w:val="00FE360A"/>
    <w:rsid w:val="09850A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before="0" w:after="0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5"/>
    <w:semiHidden/>
    <w:unhideWhenUsed/>
    <w:uiPriority w:val="99"/>
    <w:pPr>
      <w:tabs>
        <w:tab w:val="center" w:pos="4677"/>
        <w:tab w:val="right" w:pos="9355"/>
      </w:tabs>
      <w:spacing w:before="0" w:after="0"/>
    </w:p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8">
    <w:name w:val="Table Grid"/>
    <w:basedOn w:val="4"/>
    <w:uiPriority w:val="59"/>
    <w:pPr>
      <w:spacing w:before="0"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10">
    <w:name w:val="List Paragraph"/>
    <w:basedOn w:val="1"/>
    <w:link w:val="11"/>
    <w:qFormat/>
    <w:uiPriority w:val="34"/>
    <w:pPr>
      <w:spacing w:before="0" w:beforeAutospacing="0" w:after="200" w:afterAutospacing="0"/>
      <w:ind w:left="720"/>
      <w:contextualSpacing/>
      <w:jc w:val="both"/>
    </w:pPr>
    <w:rPr>
      <w:rFonts w:eastAsiaTheme="minorEastAsia"/>
      <w:lang w:val="ru-RU" w:eastAsia="ru-RU"/>
    </w:rPr>
  </w:style>
  <w:style w:type="character" w:customStyle="1" w:styleId="11">
    <w:name w:val="Абзац списка Знак"/>
    <w:link w:val="10"/>
    <w:qFormat/>
    <w:locked/>
    <w:uiPriority w:val="1"/>
    <w:rPr>
      <w:rFonts w:eastAsiaTheme="minorEastAsia"/>
      <w:lang w:val="ru-RU" w:eastAsia="ru-RU"/>
    </w:rPr>
  </w:style>
  <w:style w:type="paragraph" w:styleId="12">
    <w:name w:val="No Spacing"/>
    <w:link w:val="13"/>
    <w:qFormat/>
    <w:uiPriority w:val="1"/>
    <w:pPr>
      <w:spacing w:before="0" w:beforeAutospacing="0" w:after="0" w:afterAutospacing="0"/>
      <w:jc w:val="both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3">
    <w:name w:val="Без интервала Знак"/>
    <w:basedOn w:val="3"/>
    <w:link w:val="12"/>
    <w:uiPriority w:val="1"/>
    <w:rPr>
      <w:rFonts w:eastAsiaTheme="minorEastAsia"/>
      <w:lang w:val="ru-RU" w:eastAsia="ru-RU"/>
    </w:rPr>
  </w:style>
  <w:style w:type="character" w:customStyle="1" w:styleId="14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"/>
    <w:basedOn w:val="3"/>
    <w:link w:val="6"/>
    <w:semiHidden/>
    <w:qFormat/>
    <w:uiPriority w:val="99"/>
  </w:style>
  <w:style w:type="character" w:customStyle="1" w:styleId="16">
    <w:name w:val="Нижний колонтитул Знак"/>
    <w:basedOn w:val="3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hart" Target="charts/chart9.xml"/><Relationship Id="rId13" Type="http://schemas.openxmlformats.org/officeDocument/2006/relationships/chart" Target="charts/chart8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7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8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 c:formatCode="0.00%">
                  <c:v>0.627000000000002</c:v>
                </c:pt>
                <c:pt idx="2" c:formatCode="0.00%">
                  <c:v>0.253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0.485</c:v>
                </c:pt>
                <c:pt idx="1">
                  <c:v>0.446</c:v>
                </c:pt>
                <c:pt idx="2">
                  <c:v>0.0650000000000001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7278720"/>
        <c:axId val="87280256"/>
      </c:barChart>
      <c:catAx>
        <c:axId val="872787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7280256"/>
        <c:crosses val="autoZero"/>
        <c:auto val="1"/>
        <c:lblAlgn val="ctr"/>
        <c:lblOffset val="100"/>
        <c:noMultiLvlLbl val="0"/>
      </c:catAx>
      <c:valAx>
        <c:axId val="8728025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72787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90de6f3-70e6-4cec-bed4-598493645536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 c:formatCode="0.00%">
                  <c:v>0.537</c:v>
                </c:pt>
                <c:pt idx="2" c:formatCode="0.00%">
                  <c:v>0.343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0.489</c:v>
                </c:pt>
                <c:pt idx="1">
                  <c:v>0.43</c:v>
                </c:pt>
                <c:pt idx="2">
                  <c:v>0.077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5978368"/>
        <c:axId val="65979904"/>
      </c:barChart>
      <c:catAx>
        <c:axId val="659783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5979904"/>
        <c:crosses val="autoZero"/>
        <c:auto val="1"/>
        <c:lblAlgn val="ctr"/>
        <c:lblOffset val="100"/>
        <c:noMultiLvlLbl val="0"/>
      </c:catAx>
      <c:valAx>
        <c:axId val="659799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59783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aa21bf2-79cf-44a8-96a9-3bc8150da45f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018518518519"/>
          <c:y val="0.0515873015873016"/>
          <c:w val="0.701047499270925"/>
          <c:h val="0.525867079115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0.118</c:v>
                </c:pt>
                <c:pt idx="1">
                  <c:v>0.438000000000001</c:v>
                </c:pt>
                <c:pt idx="2">
                  <c:v>0.444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0.467</c:v>
                </c:pt>
                <c:pt idx="1">
                  <c:v>0.426</c:v>
                </c:pt>
                <c:pt idx="2">
                  <c:v>0.097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5399424"/>
        <c:axId val="74723712"/>
      </c:barChart>
      <c:catAx>
        <c:axId val="65399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723712"/>
        <c:crosses val="autoZero"/>
        <c:auto val="1"/>
        <c:lblAlgn val="ctr"/>
        <c:lblOffset val="100"/>
        <c:noMultiLvlLbl val="0"/>
      </c:catAx>
      <c:valAx>
        <c:axId val="7472371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539942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dbb2258-a310-42aa-889f-b10440c804b1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0.095</c:v>
                </c:pt>
                <c:pt idx="1">
                  <c:v>0.535</c:v>
                </c:pt>
                <c:pt idx="2">
                  <c:v>0.37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0.488</c:v>
                </c:pt>
                <c:pt idx="1">
                  <c:v>0.426</c:v>
                </c:pt>
                <c:pt idx="2">
                  <c:v>0.082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868224"/>
        <c:axId val="74869760"/>
      </c:barChart>
      <c:catAx>
        <c:axId val="74868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869760"/>
        <c:crosses val="autoZero"/>
        <c:auto val="1"/>
        <c:lblAlgn val="ctr"/>
        <c:lblOffset val="100"/>
        <c:noMultiLvlLbl val="0"/>
      </c:catAx>
      <c:valAx>
        <c:axId val="7486976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86822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9695871-c864-4f57-8a40-1b32a328df70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0.174</c:v>
                </c:pt>
                <c:pt idx="1">
                  <c:v>0.536</c:v>
                </c:pt>
                <c:pt idx="2" c:formatCode="0%">
                  <c:v>0.29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0.493</c:v>
                </c:pt>
                <c:pt idx="1">
                  <c:v>0.418</c:v>
                </c:pt>
                <c:pt idx="2">
                  <c:v>0.056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719616"/>
        <c:axId val="74721152"/>
      </c:barChart>
      <c:catAx>
        <c:axId val="74719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721152"/>
        <c:crosses val="autoZero"/>
        <c:auto val="1"/>
        <c:lblAlgn val="ctr"/>
        <c:lblOffset val="100"/>
        <c:noMultiLvlLbl val="0"/>
      </c:catAx>
      <c:valAx>
        <c:axId val="7472115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71961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da37d53-beaf-41d2-a217-d2cd8bf4aef5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общее кол-во воспитанников</c:v>
                </c:pt>
                <c:pt idx="1">
                  <c:v>дети с ОВЗ</c:v>
                </c:pt>
                <c:pt idx="2">
                  <c:v>дети занимающиеся по АООП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177</c:v>
                </c:pt>
                <c:pt idx="1">
                  <c:v>48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958336"/>
        <c:axId val="74959872"/>
      </c:barChart>
      <c:catAx>
        <c:axId val="749583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959872"/>
        <c:crosses val="autoZero"/>
        <c:auto val="1"/>
        <c:lblAlgn val="ctr"/>
        <c:lblOffset val="100"/>
        <c:noMultiLvlLbl val="0"/>
      </c:catAx>
      <c:valAx>
        <c:axId val="74959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958336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f5e983cc-70cb-408c-9487-55999d68b849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13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13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 c:formatCode="0.00%">
                  <c:v>0.125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15-20 лет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13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 c:formatCode="0.00%">
                  <c:v>0.166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более 20 лет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13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3" c:formatCode="0.00%">
                  <c:v>0.541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940800"/>
        <c:axId val="74942336"/>
      </c:barChart>
      <c:catAx>
        <c:axId val="7494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942336"/>
        <c:crosses val="autoZero"/>
        <c:auto val="1"/>
        <c:lblAlgn val="ctr"/>
        <c:lblOffset val="100"/>
        <c:noMultiLvlLbl val="0"/>
      </c:catAx>
      <c:valAx>
        <c:axId val="7494233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940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9820904253799"/>
          <c:y val="0.287210403418958"/>
          <c:w val="0.211697613851507"/>
          <c:h val="0.4385030710683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c2c609a-41be-4046-8a41-dc6f8dce0f17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 специальное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 c:formatCode="0.00%">
                  <c:v>0.541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13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279808"/>
        <c:axId val="82289792"/>
      </c:barChart>
      <c:catAx>
        <c:axId val="8227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2289792"/>
        <c:crosses val="autoZero"/>
        <c:auto val="1"/>
        <c:lblAlgn val="ctr"/>
        <c:lblOffset val="100"/>
        <c:noMultiLvlLbl val="0"/>
      </c:catAx>
      <c:valAx>
        <c:axId val="8228979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2279808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52459536307962"/>
          <c:y val="0.179073710628468"/>
          <c:w val="0.233651574803149"/>
          <c:h val="0.23412184948141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dff19f6-8d57-4bb6-8943-24f3361f1a96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</c:v>
                </c:pt>
                <c:pt idx="3">
                  <c:v>3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</c:v>
                </c:pt>
                <c:pt idx="3">
                  <c:v>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 c:formatCode="0.00%">
                  <c:v>0.375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соответст.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</c:v>
                </c:pt>
                <c:pt idx="3">
                  <c:v>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 c:formatCode="0.00%">
                  <c:v>0.04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</c:v>
                </c:pt>
                <c:pt idx="3">
                  <c:v>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3" c:formatCode="0.00%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304384"/>
        <c:axId val="86430848"/>
      </c:barChart>
      <c:catAx>
        <c:axId val="82304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6430848"/>
        <c:crosses val="autoZero"/>
        <c:auto val="1"/>
        <c:lblAlgn val="ctr"/>
        <c:lblOffset val="100"/>
        <c:noMultiLvlLbl val="0"/>
      </c:catAx>
      <c:valAx>
        <c:axId val="8643084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2304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9820904253799"/>
          <c:y val="0.287210403418958"/>
          <c:w val="0.211697613851507"/>
          <c:h val="0.4385030710683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bab0406-bcef-428d-8cc7-ad9938af4a9b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5564</Words>
  <Characters>31721</Characters>
  <Lines>264</Lines>
  <Paragraphs>74</Paragraphs>
  <TotalTime>1</TotalTime>
  <ScaleCrop>false</ScaleCrop>
  <LinksUpToDate>false</LinksUpToDate>
  <CharactersWithSpaces>37211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2026-03-03T10:07:00Z</dcterms:created>
  <dc:creator>1</dc:creator>
  <dc:description>Подготовлено экспертами Группы Актион</dc:description>
  <cp:lastModifiedBy>USER</cp:lastModifiedBy>
  <dcterms:modified xsi:type="dcterms:W3CDTF">2026-04-03T09:14:00Z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F56975EB7AC34028977274AEDD0968B5_12</vt:lpwstr>
  </property>
</Properties>
</file>